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31" w:rsidRDefault="00EB7694">
      <w:pPr>
        <w:pStyle w:val="2"/>
        <w:keepNext w:val="0"/>
        <w:keepLines w:val="0"/>
        <w:spacing w:before="340" w:after="80" w:line="312" w:lineRule="auto"/>
        <w:contextualSpacing w:val="0"/>
      </w:pPr>
      <w:bookmarkStart w:id="0" w:name="_2ms9t25bvilb" w:colFirst="0" w:colLast="0"/>
      <w:bookmarkStart w:id="1" w:name="_GoBack"/>
      <w:bookmarkEnd w:id="0"/>
      <w:bookmarkEnd w:id="1"/>
      <w:r>
        <w:rPr>
          <w:sz w:val="34"/>
          <w:szCs w:val="34"/>
          <w:highlight w:val="white"/>
        </w:rPr>
        <w:t>Аналіз освітньої політики з питань впровадження ІКТ. Інтерв’ю з керівником навчального закладу та його заступниками.</w:t>
      </w:r>
    </w:p>
    <w:p w:rsidR="00830731" w:rsidRDefault="00830731"/>
    <w:p w:rsidR="00830731" w:rsidRDefault="00830731"/>
    <w:p w:rsidR="00830731" w:rsidRDefault="00EB7694">
      <w:r>
        <w:rPr>
          <w:noProof/>
        </w:rPr>
        <w:drawing>
          <wp:inline distT="114300" distB="114300" distL="114300" distR="114300">
            <wp:extent cx="3810000" cy="2857500"/>
            <wp:effectExtent l="0" t="0" r="0" b="0"/>
            <wp:docPr id="3" name="image05.jpg" descr="s2588528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jpg" descr="s25885287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30731" w:rsidRDefault="00830731"/>
    <w:p w:rsidR="00830731" w:rsidRDefault="00830731"/>
    <w:p w:rsidR="00830731" w:rsidRDefault="00EB7694">
      <w:r>
        <w:rPr>
          <w:color w:val="252525"/>
          <w:sz w:val="28"/>
          <w:szCs w:val="28"/>
          <w:highlight w:val="white"/>
        </w:rPr>
        <w:t>Досить пізнавальною була розмова з вчителем інформатики та заступником директора. Ось кілька фраз із інтерв'ю:</w:t>
      </w:r>
    </w:p>
    <w:p w:rsidR="00830731" w:rsidRDefault="00830731"/>
    <w:p w:rsidR="00830731" w:rsidRDefault="00EB7694">
      <w:r>
        <w:rPr>
          <w:color w:val="222222"/>
          <w:sz w:val="28"/>
          <w:szCs w:val="28"/>
          <w:highlight w:val="white"/>
        </w:rPr>
        <w:t xml:space="preserve">“створено шкільні Web-сайти:  2011 р.  -  </w:t>
      </w:r>
      <w:hyperlink r:id="rId7">
        <w:r>
          <w:rPr>
            <w:color w:val="1155CC"/>
            <w:sz w:val="28"/>
            <w:szCs w:val="28"/>
            <w:highlight w:val="white"/>
            <w:u w:val="single"/>
          </w:rPr>
          <w:t>tarasivka.ucoz.ua</w:t>
        </w:r>
      </w:hyperlink>
      <w:r>
        <w:rPr>
          <w:color w:val="222222"/>
          <w:sz w:val="28"/>
          <w:szCs w:val="28"/>
          <w:highlight w:val="white"/>
        </w:rPr>
        <w:t xml:space="preserve">   та 2014 р. -  </w:t>
      </w:r>
      <w:hyperlink r:id="rId8">
        <w:r>
          <w:rPr>
            <w:color w:val="1155CC"/>
            <w:sz w:val="28"/>
            <w:szCs w:val="28"/>
            <w:highlight w:val="white"/>
            <w:u w:val="single"/>
          </w:rPr>
          <w:t>tarasivka2.ucoz.ua</w:t>
        </w:r>
      </w:hyperlink>
      <w:r>
        <w:rPr>
          <w:color w:val="222222"/>
          <w:sz w:val="28"/>
          <w:szCs w:val="28"/>
          <w:highlight w:val="white"/>
        </w:rPr>
        <w:t xml:space="preserve"> </w:t>
      </w:r>
    </w:p>
    <w:p w:rsidR="00830731" w:rsidRDefault="00EB7694">
      <w:r>
        <w:rPr>
          <w:color w:val="222222"/>
          <w:sz w:val="28"/>
          <w:szCs w:val="28"/>
          <w:highlight w:val="white"/>
        </w:rPr>
        <w:t>- створено учнівські Web-сайти: studentadmin.ucoz.ua та studentadmin2</w:t>
      </w:r>
      <w:r>
        <w:rPr>
          <w:color w:val="222222"/>
          <w:sz w:val="28"/>
          <w:szCs w:val="28"/>
          <w:highlight w:val="white"/>
        </w:rPr>
        <w:t>.ucoz.ua – сайти учнівського самоврядування школи, mediaosvita.ucoz.ua – сайт учнів 10-го класу;</w:t>
      </w:r>
    </w:p>
    <w:p w:rsidR="00830731" w:rsidRDefault="00EB7694">
      <w:r>
        <w:rPr>
          <w:color w:val="222222"/>
          <w:sz w:val="28"/>
          <w:szCs w:val="28"/>
          <w:highlight w:val="white"/>
        </w:rPr>
        <w:t xml:space="preserve">-  створено шкільну медіатеку та  каталог з медіаосвіти, в якій знаходяться відеоролики та відеозаписи семінарів, майстер-класів, практичних занять, виступів, </w:t>
      </w:r>
      <w:r>
        <w:rPr>
          <w:color w:val="222222"/>
          <w:sz w:val="28"/>
          <w:szCs w:val="28"/>
          <w:highlight w:val="white"/>
        </w:rPr>
        <w:t>презентацій, виховних заходів всеукраїнського, обласного, районного та шкільного рівнів. Медіатека розміщена на учнівському сайті mediaosvita.ucoz.ua;</w:t>
      </w:r>
    </w:p>
    <w:p w:rsidR="00830731" w:rsidRDefault="00EB7694">
      <w:pPr>
        <w:ind w:firstLine="540"/>
      </w:pPr>
      <w:r>
        <w:rPr>
          <w:color w:val="222222"/>
          <w:sz w:val="28"/>
          <w:szCs w:val="28"/>
          <w:highlight w:val="white"/>
        </w:rPr>
        <w:t>- створено шкільну медіатеку та каталог Web-сторінок з медіаосвіти з шкільних Web-сайтів за період з 2011</w:t>
      </w:r>
      <w:r>
        <w:rPr>
          <w:color w:val="222222"/>
          <w:sz w:val="28"/>
          <w:szCs w:val="28"/>
          <w:highlight w:val="white"/>
        </w:rPr>
        <w:t>-го по 2016-ий роки.”</w:t>
      </w:r>
    </w:p>
    <w:p w:rsidR="00830731" w:rsidRDefault="00EB7694">
      <w:pPr>
        <w:ind w:firstLine="540"/>
      </w:pPr>
      <w:r>
        <w:rPr>
          <w:color w:val="222222"/>
          <w:sz w:val="28"/>
          <w:szCs w:val="28"/>
          <w:highlight w:val="white"/>
        </w:rPr>
        <w:t xml:space="preserve">“Протягом експериментально-дослідної роботи з 2011року по 2016 рік охоплено медіаосвітою 375 учнів.  Кількість учнів, охоплених окремими спецкурсами з медіаосвіти (10-ий клас «Медіакультура особистості» 1 год. </w:t>
      </w:r>
      <w:r>
        <w:rPr>
          <w:color w:val="222222"/>
          <w:sz w:val="28"/>
          <w:szCs w:val="28"/>
          <w:highlight w:val="white"/>
        </w:rPr>
        <w:lastRenderedPageBreak/>
        <w:t>курс за вибором) – 40 уч</w:t>
      </w:r>
      <w:r>
        <w:rPr>
          <w:color w:val="222222"/>
          <w:sz w:val="28"/>
          <w:szCs w:val="28"/>
          <w:highlight w:val="white"/>
        </w:rPr>
        <w:t>нів та гуртками з медіаосвіти (Шкільне радіо, «Юний журналіст», відеогурток) – 160 учнів.</w:t>
      </w:r>
    </w:p>
    <w:p w:rsidR="00830731" w:rsidRDefault="00EB7694">
      <w:pPr>
        <w:ind w:right="920" w:firstLine="180"/>
      </w:pPr>
      <w:r>
        <w:rPr>
          <w:color w:val="222222"/>
          <w:sz w:val="28"/>
          <w:szCs w:val="28"/>
          <w:highlight w:val="white"/>
        </w:rPr>
        <w:t>Найбільші досягнення школи з медіаосвіти за звітний період:</w:t>
      </w:r>
    </w:p>
    <w:p w:rsidR="00830731" w:rsidRDefault="00EB7694">
      <w:r>
        <w:rPr>
          <w:color w:val="222222"/>
          <w:sz w:val="28"/>
          <w:szCs w:val="28"/>
          <w:highlight w:val="white"/>
        </w:rPr>
        <w:t xml:space="preserve">1) зайняте друге місце школи в першому Всеукраїнському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інтернет-конкурсі </w:t>
      </w:r>
      <w:r>
        <w:rPr>
          <w:color w:val="333333"/>
          <w:sz w:val="28"/>
          <w:szCs w:val="28"/>
          <w:highlight w:val="white"/>
        </w:rPr>
        <w:t xml:space="preserve">шкільних відеороликів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«skoolTV 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ля фінлікбезу»</w:t>
      </w:r>
      <w:r>
        <w:rPr>
          <w:color w:val="333333"/>
          <w:sz w:val="28"/>
          <w:szCs w:val="28"/>
          <w:highlight w:val="white"/>
        </w:rPr>
        <w:t xml:space="preserve">, який проходив з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15.12.2012 р. </w:t>
      </w:r>
      <w:r>
        <w:rPr>
          <w:color w:val="222222"/>
          <w:sz w:val="28"/>
          <w:szCs w:val="28"/>
          <w:highlight w:val="white"/>
        </w:rPr>
        <w:t>по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15.04.2013 р.</w:t>
      </w:r>
      <w:r>
        <w:rPr>
          <w:color w:val="222222"/>
          <w:sz w:val="28"/>
          <w:szCs w:val="28"/>
          <w:highlight w:val="white"/>
        </w:rPr>
        <w:t xml:space="preserve"> Школа нагороджена почесною грамотою та мультимедійним проектором;</w:t>
      </w:r>
    </w:p>
    <w:p w:rsidR="00830731" w:rsidRDefault="00EB7694">
      <w:pPr>
        <w:ind w:right="920" w:firstLine="180"/>
      </w:pPr>
      <w:r>
        <w:rPr>
          <w:color w:val="222222"/>
          <w:sz w:val="28"/>
          <w:szCs w:val="28"/>
          <w:highlight w:val="white"/>
        </w:rPr>
        <w:t xml:space="preserve">2) учні школи у 2014 році Пісня Оксана (1 кл.), Улянченко Анжела (2 кл.), Олексієнко Юлія (9 кл.), Авраменко Дмитро (10 кл.), </w:t>
      </w:r>
      <w:r>
        <w:rPr>
          <w:color w:val="222222"/>
          <w:sz w:val="28"/>
          <w:szCs w:val="28"/>
          <w:highlight w:val="white"/>
        </w:rPr>
        <w:t>Коверда Андрій (10 кл.), Ляшенко Олександр (10 кл.), Рубан Ярослава (10 кл.), Сікач Володимир (10 кл.), Денисова Анна (10 кл), Награ Діана (10 кл) взяли активну участь у Всеукраїнському конкурсі «Діти та медіа в родині».  Учениця 9-го класу Олексієнко Юлія</w:t>
      </w:r>
      <w:r>
        <w:rPr>
          <w:color w:val="222222"/>
          <w:sz w:val="28"/>
          <w:szCs w:val="28"/>
          <w:highlight w:val="white"/>
        </w:rPr>
        <w:t xml:space="preserve"> та учень 10-го класу Коверда Андрій  в номінації «Фотоконкурс/фотосерія» для старшокласників експериментальних шкіл  зайняли другі місця;</w:t>
      </w:r>
    </w:p>
    <w:p w:rsidR="00830731" w:rsidRDefault="00EB7694">
      <w:pPr>
        <w:ind w:right="920" w:firstLine="180"/>
      </w:pPr>
      <w:r>
        <w:rPr>
          <w:color w:val="222222"/>
          <w:sz w:val="28"/>
          <w:szCs w:val="28"/>
          <w:highlight w:val="white"/>
        </w:rPr>
        <w:t>3)  Найдьонова Любов Антонівна, завідувач лабораторії масової комунікації та медіаосвіти Інституту соціальної та полі</w:t>
      </w:r>
      <w:r>
        <w:rPr>
          <w:color w:val="222222"/>
          <w:sz w:val="28"/>
          <w:szCs w:val="28"/>
          <w:highlight w:val="white"/>
        </w:rPr>
        <w:t>тичної психології АПН України, доктор психологічних наук 27.05.2014 року нагородила Лисенка М.А., шкільного координатора з впровадження медіаосвіти, почесною грамотою за вагомий внесок у розвиток медіаосвіти;</w:t>
      </w:r>
    </w:p>
    <w:p w:rsidR="00830731" w:rsidRDefault="00EB7694">
      <w:pPr>
        <w:ind w:right="920" w:firstLine="180"/>
      </w:pPr>
      <w:r>
        <w:rPr>
          <w:color w:val="222222"/>
          <w:sz w:val="28"/>
          <w:szCs w:val="28"/>
          <w:highlight w:val="white"/>
        </w:rPr>
        <w:t>4)  нагороджено почесною грамотою шкільний гурт</w:t>
      </w:r>
      <w:r>
        <w:rPr>
          <w:color w:val="222222"/>
          <w:sz w:val="28"/>
          <w:szCs w:val="28"/>
          <w:highlight w:val="white"/>
        </w:rPr>
        <w:t>ок «Юний журналіст» Тарасівської ЗОШ І-ІІІ ступенів за багаторічну плідну співпрацю та з нагоди 80-ти річчя районної газети  «Гребінчин край» 14 червня 2013 р.:</w:t>
      </w:r>
    </w:p>
    <w:p w:rsidR="00830731" w:rsidRDefault="00EB7694">
      <w:pPr>
        <w:ind w:right="920" w:firstLine="180"/>
      </w:pPr>
      <w:r>
        <w:rPr>
          <w:color w:val="222222"/>
          <w:sz w:val="28"/>
          <w:szCs w:val="28"/>
          <w:highlight w:val="white"/>
        </w:rPr>
        <w:t>5)  проведені зустрічі з видатними журналістами України:</w:t>
      </w:r>
    </w:p>
    <w:p w:rsidR="00830731" w:rsidRDefault="00EB7694">
      <w:pPr>
        <w:ind w:right="920" w:firstLine="180"/>
      </w:pPr>
      <w:r>
        <w:rPr>
          <w:color w:val="222222"/>
          <w:sz w:val="28"/>
          <w:szCs w:val="28"/>
          <w:highlight w:val="white"/>
        </w:rPr>
        <w:t xml:space="preserve">а) 14 червня 2013 р. в місті Гребінка </w:t>
      </w:r>
      <w:r>
        <w:rPr>
          <w:color w:val="222222"/>
          <w:sz w:val="28"/>
          <w:szCs w:val="28"/>
          <w:highlight w:val="white"/>
        </w:rPr>
        <w:t>з С. С. Савелієм - заслуженим журналістом України, спортивним коментатором, почесним працівником Національного телебачення України, заступником директора творчого об'єднання «Спорт» Національної телекомпанії України.</w:t>
      </w:r>
    </w:p>
    <w:p w:rsidR="00830731" w:rsidRDefault="00EB7694">
      <w:r>
        <w:rPr>
          <w:color w:val="222222"/>
          <w:sz w:val="28"/>
          <w:szCs w:val="28"/>
          <w:highlight w:val="white"/>
        </w:rPr>
        <w:t xml:space="preserve"> б)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color w:val="222222"/>
          <w:sz w:val="28"/>
          <w:szCs w:val="28"/>
          <w:highlight w:val="white"/>
        </w:rPr>
        <w:t>27 квітня 2016 р. в місті Пирятині з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color w:val="222222"/>
          <w:sz w:val="28"/>
          <w:szCs w:val="28"/>
          <w:highlight w:val="white"/>
        </w:rPr>
        <w:t>А. В. Кулико́вим</w:t>
      </w:r>
      <w:r>
        <w:rPr>
          <w:color w:val="252525"/>
          <w:sz w:val="28"/>
          <w:szCs w:val="28"/>
          <w:highlight w:val="white"/>
        </w:rPr>
        <w:t xml:space="preserve">  —</w:t>
      </w:r>
      <w:hyperlink r:id="rId9">
        <w:r>
          <w:rPr>
            <w:color w:val="1155CC"/>
            <w:sz w:val="28"/>
            <w:szCs w:val="28"/>
            <w:highlight w:val="white"/>
          </w:rPr>
          <w:t>журналіст</w:t>
        </w:r>
      </w:hyperlink>
      <w:r>
        <w:rPr>
          <w:color w:val="222222"/>
          <w:sz w:val="28"/>
          <w:szCs w:val="28"/>
          <w:highlight w:val="white"/>
        </w:rPr>
        <w:t xml:space="preserve">ом, </w:t>
      </w:r>
      <w:hyperlink r:id="rId10">
        <w:r>
          <w:rPr>
            <w:color w:val="1155CC"/>
            <w:sz w:val="28"/>
            <w:szCs w:val="28"/>
            <w:highlight w:val="white"/>
          </w:rPr>
          <w:t>редактор</w:t>
        </w:r>
      </w:hyperlink>
      <w:r>
        <w:rPr>
          <w:color w:val="222222"/>
          <w:sz w:val="28"/>
          <w:szCs w:val="28"/>
          <w:highlight w:val="white"/>
        </w:rPr>
        <w:t xml:space="preserve">ом, </w:t>
      </w:r>
      <w:hyperlink r:id="rId11">
        <w:r>
          <w:rPr>
            <w:color w:val="1155CC"/>
            <w:sz w:val="28"/>
            <w:szCs w:val="28"/>
            <w:highlight w:val="white"/>
          </w:rPr>
          <w:t>радіоведучи</w:t>
        </w:r>
      </w:hyperlink>
      <w:r>
        <w:rPr>
          <w:color w:val="222222"/>
          <w:sz w:val="28"/>
          <w:szCs w:val="28"/>
          <w:highlight w:val="white"/>
        </w:rPr>
        <w:t xml:space="preserve">м, </w:t>
      </w:r>
      <w:hyperlink r:id="rId12">
        <w:r>
          <w:rPr>
            <w:color w:val="1155CC"/>
            <w:sz w:val="28"/>
            <w:szCs w:val="28"/>
            <w:highlight w:val="white"/>
          </w:rPr>
          <w:t>телеведучи</w:t>
        </w:r>
      </w:hyperlink>
      <w:r>
        <w:rPr>
          <w:color w:val="222222"/>
          <w:sz w:val="28"/>
          <w:szCs w:val="28"/>
          <w:highlight w:val="white"/>
        </w:rPr>
        <w:t>м, медіа-експертом, медіа-тренером.”</w:t>
      </w:r>
    </w:p>
    <w:p w:rsidR="00830731" w:rsidRDefault="00EB7694">
      <w:r>
        <w:rPr>
          <w:color w:val="222222"/>
          <w:sz w:val="28"/>
          <w:szCs w:val="28"/>
          <w:highlight w:val="white"/>
        </w:rPr>
        <w:t xml:space="preserve">“ Всі працівники приєднали і успішно працюють у хмари. Зараз розпочинаємо роботу з Я - класом. Берем участь у вебінарах, у </w:t>
      </w:r>
      <w:r>
        <w:rPr>
          <w:color w:val="222222"/>
          <w:sz w:val="28"/>
          <w:szCs w:val="28"/>
          <w:highlight w:val="white"/>
        </w:rPr>
        <w:lastRenderedPageBreak/>
        <w:t xml:space="preserve">фотоконкурсах. Ще у школі працює радіо, яким керують і над ним </w:t>
      </w:r>
      <w:r>
        <w:rPr>
          <w:color w:val="222222"/>
          <w:sz w:val="28"/>
          <w:szCs w:val="28"/>
          <w:highlight w:val="white"/>
        </w:rPr>
        <w:t>прцює учнівська адміністрація”</w:t>
      </w:r>
    </w:p>
    <w:p w:rsidR="00830731" w:rsidRDefault="00830731">
      <w:pPr>
        <w:pStyle w:val="3"/>
        <w:keepNext w:val="0"/>
        <w:keepLines w:val="0"/>
        <w:spacing w:before="80" w:after="0" w:line="384" w:lineRule="auto"/>
        <w:contextualSpacing w:val="0"/>
      </w:pPr>
      <w:bookmarkStart w:id="2" w:name="_d626e2knjh2j" w:colFirst="0" w:colLast="0"/>
      <w:bookmarkEnd w:id="2"/>
    </w:p>
    <w:p w:rsidR="00830731" w:rsidRDefault="00830731">
      <w:pPr>
        <w:pStyle w:val="3"/>
        <w:keepNext w:val="0"/>
        <w:keepLines w:val="0"/>
        <w:spacing w:before="80" w:after="0" w:line="384" w:lineRule="auto"/>
        <w:contextualSpacing w:val="0"/>
      </w:pPr>
      <w:bookmarkStart w:id="3" w:name="_laf8hyfyfqb9" w:colFirst="0" w:colLast="0"/>
      <w:bookmarkEnd w:id="3"/>
    </w:p>
    <w:p w:rsidR="00830731" w:rsidRDefault="00830731">
      <w:pPr>
        <w:pStyle w:val="3"/>
        <w:keepNext w:val="0"/>
        <w:keepLines w:val="0"/>
        <w:spacing w:before="80" w:after="0" w:line="384" w:lineRule="auto"/>
        <w:contextualSpacing w:val="0"/>
      </w:pPr>
      <w:bookmarkStart w:id="4" w:name="_i92vewvzzmj7" w:colFirst="0" w:colLast="0"/>
      <w:bookmarkEnd w:id="4"/>
    </w:p>
    <w:p w:rsidR="00830731" w:rsidRDefault="00830731">
      <w:pPr>
        <w:pStyle w:val="3"/>
        <w:keepNext w:val="0"/>
        <w:keepLines w:val="0"/>
        <w:spacing w:before="80" w:after="0" w:line="384" w:lineRule="auto"/>
        <w:contextualSpacing w:val="0"/>
      </w:pPr>
      <w:bookmarkStart w:id="5" w:name="_73r8u6g60gns" w:colFirst="0" w:colLast="0"/>
      <w:bookmarkEnd w:id="5"/>
    </w:p>
    <w:p w:rsidR="00830731" w:rsidRDefault="00830731">
      <w:pPr>
        <w:pStyle w:val="3"/>
        <w:keepNext w:val="0"/>
        <w:keepLines w:val="0"/>
        <w:spacing w:before="80" w:after="0" w:line="384" w:lineRule="auto"/>
        <w:contextualSpacing w:val="0"/>
      </w:pPr>
      <w:bookmarkStart w:id="6" w:name="_f6ne2k5hgyp7" w:colFirst="0" w:colLast="0"/>
      <w:bookmarkEnd w:id="6"/>
    </w:p>
    <w:p w:rsidR="00830731" w:rsidRDefault="00830731">
      <w:pPr>
        <w:pStyle w:val="3"/>
        <w:keepNext w:val="0"/>
        <w:keepLines w:val="0"/>
        <w:spacing w:before="80" w:after="0" w:line="384" w:lineRule="auto"/>
        <w:contextualSpacing w:val="0"/>
      </w:pPr>
      <w:bookmarkStart w:id="7" w:name="_688yud255sib" w:colFirst="0" w:colLast="0"/>
      <w:bookmarkEnd w:id="7"/>
    </w:p>
    <w:p w:rsidR="00830731" w:rsidRDefault="00830731">
      <w:pPr>
        <w:pStyle w:val="3"/>
        <w:keepNext w:val="0"/>
        <w:keepLines w:val="0"/>
        <w:spacing w:before="80" w:after="0" w:line="384" w:lineRule="auto"/>
        <w:contextualSpacing w:val="0"/>
      </w:pPr>
      <w:bookmarkStart w:id="8" w:name="_hsqy1jcfhy68" w:colFirst="0" w:colLast="0"/>
      <w:bookmarkEnd w:id="8"/>
    </w:p>
    <w:p w:rsidR="00830731" w:rsidRDefault="00830731">
      <w:pPr>
        <w:pStyle w:val="3"/>
        <w:keepNext w:val="0"/>
        <w:keepLines w:val="0"/>
        <w:spacing w:before="80" w:after="0" w:line="384" w:lineRule="auto"/>
        <w:contextualSpacing w:val="0"/>
      </w:pPr>
      <w:bookmarkStart w:id="9" w:name="_fg98kgvbil44" w:colFirst="0" w:colLast="0"/>
      <w:bookmarkEnd w:id="9"/>
    </w:p>
    <w:p w:rsidR="00830731" w:rsidRDefault="00830731">
      <w:pPr>
        <w:pStyle w:val="3"/>
        <w:keepNext w:val="0"/>
        <w:keepLines w:val="0"/>
        <w:spacing w:before="80" w:after="0" w:line="384" w:lineRule="auto"/>
        <w:contextualSpacing w:val="0"/>
      </w:pPr>
      <w:bookmarkStart w:id="10" w:name="_cb82nfsh5c28" w:colFirst="0" w:colLast="0"/>
      <w:bookmarkEnd w:id="10"/>
    </w:p>
    <w:p w:rsidR="00830731" w:rsidRDefault="00830731">
      <w:pPr>
        <w:pStyle w:val="3"/>
        <w:keepNext w:val="0"/>
        <w:keepLines w:val="0"/>
        <w:spacing w:before="80" w:after="0" w:line="384" w:lineRule="auto"/>
        <w:contextualSpacing w:val="0"/>
      </w:pPr>
      <w:bookmarkStart w:id="11" w:name="_mcqhnhw8huti" w:colFirst="0" w:colLast="0"/>
      <w:bookmarkEnd w:id="11"/>
    </w:p>
    <w:p w:rsidR="00830731" w:rsidRDefault="00EB7694">
      <w:pPr>
        <w:pStyle w:val="3"/>
        <w:keepNext w:val="0"/>
        <w:keepLines w:val="0"/>
        <w:spacing w:before="80" w:after="0" w:line="384" w:lineRule="auto"/>
        <w:contextualSpacing w:val="0"/>
      </w:pPr>
      <w:bookmarkStart w:id="12" w:name="_a8i8jtqif5t9" w:colFirst="0" w:colLast="0"/>
      <w:bookmarkEnd w:id="12"/>
      <w:r>
        <w:rPr>
          <w:b/>
          <w:color w:val="222222"/>
          <w:sz w:val="48"/>
          <w:szCs w:val="48"/>
          <w:highlight w:val="white"/>
        </w:rPr>
        <w:t>Аналіз ІТ інфраструктури</w:t>
      </w:r>
    </w:p>
    <w:p w:rsidR="00830731" w:rsidRDefault="00EB7694">
      <w:pPr>
        <w:pStyle w:val="3"/>
        <w:keepNext w:val="0"/>
        <w:keepLines w:val="0"/>
        <w:spacing w:before="80" w:after="0" w:line="384" w:lineRule="auto"/>
        <w:contextualSpacing w:val="0"/>
      </w:pPr>
      <w:bookmarkStart w:id="13" w:name="_f74hie679gy2" w:colFirst="0" w:colLast="0"/>
      <w:bookmarkEnd w:id="13"/>
      <w:r>
        <w:rPr>
          <w:b/>
          <w:color w:val="222222"/>
          <w:sz w:val="48"/>
          <w:szCs w:val="48"/>
          <w:highlight w:val="white"/>
        </w:rPr>
        <w:lastRenderedPageBreak/>
        <w:t xml:space="preserve"> </w:t>
      </w:r>
      <w:r>
        <w:rPr>
          <w:noProof/>
        </w:rPr>
        <w:drawing>
          <wp:inline distT="114300" distB="114300" distL="114300" distR="114300">
            <wp:extent cx="1905000" cy="1428750"/>
            <wp:effectExtent l="0" t="0" r="0" b="0"/>
            <wp:docPr id="1" name="image01.jpg" descr="s95537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s95537027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5731200" cy="4292600"/>
            <wp:effectExtent l="0" t="0" r="0" b="0"/>
            <wp:docPr id="2" name="image04.jpg" descr="835168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jpg" descr="83516813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9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222222"/>
          <w:highlight w:val="white"/>
        </w:rPr>
        <w:t>В школі є комп`ютерний клас у в якому 12 комп`ютерів, нетбук, ноутбук, 2 проектори з інтерактивними дошками. Принтер, сканер, відеокамера, телевізор.</w:t>
      </w:r>
    </w:p>
    <w:p w:rsidR="00830731" w:rsidRDefault="00EB7694">
      <w:pPr>
        <w:spacing w:before="120" w:after="120" w:line="366" w:lineRule="auto"/>
      </w:pPr>
      <w:r>
        <w:rPr>
          <w:b/>
          <w:color w:val="252525"/>
          <w:sz w:val="28"/>
          <w:szCs w:val="28"/>
          <w:highlight w:val="white"/>
        </w:rPr>
        <w:t xml:space="preserve"> Рекомендації щодо модернізації ІТ-інфраструктури  Тарасівської школи:</w:t>
      </w:r>
    </w:p>
    <w:p w:rsidR="00830731" w:rsidRDefault="00EB7694">
      <w:pPr>
        <w:numPr>
          <w:ilvl w:val="0"/>
          <w:numId w:val="2"/>
        </w:numPr>
        <w:spacing w:before="60" w:after="20" w:line="360" w:lineRule="auto"/>
        <w:ind w:left="1080" w:hanging="360"/>
        <w:contextualSpacing/>
        <w:rPr>
          <w:sz w:val="28"/>
          <w:szCs w:val="28"/>
        </w:rPr>
      </w:pPr>
      <w:r>
        <w:rPr>
          <w:color w:val="252525"/>
          <w:sz w:val="28"/>
          <w:szCs w:val="28"/>
          <w:highlight w:val="white"/>
        </w:rPr>
        <w:t xml:space="preserve">під час формування інформаційного освітнього середовища необхідно розв’язати проблему змісту освіти на сучасному етапі, співвідношення традиційних складових навчального процесу та </w:t>
      </w:r>
      <w:r>
        <w:rPr>
          <w:color w:val="252525"/>
          <w:sz w:val="28"/>
          <w:szCs w:val="28"/>
          <w:highlight w:val="white"/>
        </w:rPr>
        <w:lastRenderedPageBreak/>
        <w:t>нових</w:t>
      </w:r>
      <w:r>
        <w:rPr>
          <w:color w:val="252525"/>
          <w:sz w:val="28"/>
          <w:szCs w:val="28"/>
          <w:highlight w:val="white"/>
        </w:rPr>
        <w:t xml:space="preserve"> інформаційно-комунікаційних технологій, нових взаємовідношень учня, учителя та освітнього середовища;</w:t>
      </w:r>
    </w:p>
    <w:p w:rsidR="00830731" w:rsidRDefault="00EB7694">
      <w:pPr>
        <w:numPr>
          <w:ilvl w:val="0"/>
          <w:numId w:val="2"/>
        </w:numPr>
        <w:spacing w:before="60" w:after="20" w:line="360" w:lineRule="auto"/>
        <w:ind w:left="1080" w:hanging="360"/>
        <w:contextualSpacing/>
        <w:rPr>
          <w:sz w:val="28"/>
          <w:szCs w:val="28"/>
        </w:rPr>
      </w:pPr>
      <w:r>
        <w:rPr>
          <w:color w:val="252525"/>
          <w:sz w:val="28"/>
          <w:szCs w:val="28"/>
          <w:highlight w:val="white"/>
        </w:rPr>
        <w:t>включити технологічні (апаратні та програмні), інформаційні та організаційні ресурси;</w:t>
      </w:r>
    </w:p>
    <w:p w:rsidR="00830731" w:rsidRDefault="00EB7694">
      <w:pPr>
        <w:numPr>
          <w:ilvl w:val="0"/>
          <w:numId w:val="2"/>
        </w:numPr>
        <w:spacing w:before="60" w:after="20" w:line="360" w:lineRule="auto"/>
        <w:ind w:left="1080" w:hanging="360"/>
        <w:contextualSpacing/>
        <w:rPr>
          <w:sz w:val="28"/>
          <w:szCs w:val="28"/>
        </w:rPr>
      </w:pPr>
      <w:r>
        <w:rPr>
          <w:color w:val="252525"/>
          <w:sz w:val="28"/>
          <w:szCs w:val="28"/>
          <w:highlight w:val="white"/>
        </w:rPr>
        <w:t>підвищити значимість ІКТ-компетентності педагогів під час модерніза</w:t>
      </w:r>
      <w:r>
        <w:rPr>
          <w:color w:val="252525"/>
          <w:sz w:val="28"/>
          <w:szCs w:val="28"/>
          <w:highlight w:val="white"/>
        </w:rPr>
        <w:t>ції та оптимізації ІТ-інфраструктури навчального закладу, які працюють в умовах широкого застосування засобів інформаційних і комунікаційних технологій в освітньому просторі школи.</w:t>
      </w:r>
    </w:p>
    <w:p w:rsidR="00830731" w:rsidRDefault="00EB7694">
      <w:pPr>
        <w:spacing w:before="120" w:after="120" w:line="366" w:lineRule="auto"/>
      </w:pPr>
      <w:r>
        <w:rPr>
          <w:b/>
          <w:color w:val="252525"/>
          <w:sz w:val="28"/>
          <w:szCs w:val="28"/>
          <w:highlight w:val="white"/>
        </w:rPr>
        <w:t>Чинники, що заважають удосконаленню ІК-компетентності вчителів:</w:t>
      </w:r>
    </w:p>
    <w:p w:rsidR="00830731" w:rsidRDefault="00EB7694">
      <w:pPr>
        <w:numPr>
          <w:ilvl w:val="0"/>
          <w:numId w:val="1"/>
        </w:numPr>
        <w:spacing w:before="60" w:after="20" w:line="360" w:lineRule="auto"/>
        <w:ind w:left="1080" w:hanging="360"/>
        <w:contextualSpacing/>
        <w:rPr>
          <w:sz w:val="28"/>
          <w:szCs w:val="28"/>
        </w:rPr>
      </w:pPr>
      <w:r>
        <w:rPr>
          <w:color w:val="252525"/>
          <w:sz w:val="28"/>
          <w:szCs w:val="28"/>
          <w:highlight w:val="white"/>
        </w:rPr>
        <w:t xml:space="preserve">недостатня </w:t>
      </w:r>
      <w:r>
        <w:rPr>
          <w:color w:val="252525"/>
          <w:sz w:val="28"/>
          <w:szCs w:val="28"/>
          <w:highlight w:val="white"/>
        </w:rPr>
        <w:t>обізнаність з новинками у сфері інформатизації</w:t>
      </w:r>
    </w:p>
    <w:p w:rsidR="00830731" w:rsidRDefault="00EB7694">
      <w:pPr>
        <w:numPr>
          <w:ilvl w:val="0"/>
          <w:numId w:val="1"/>
        </w:numPr>
        <w:spacing w:before="60" w:after="20" w:line="360" w:lineRule="auto"/>
        <w:ind w:left="1080" w:hanging="360"/>
        <w:contextualSpacing/>
        <w:rPr>
          <w:sz w:val="28"/>
          <w:szCs w:val="28"/>
        </w:rPr>
      </w:pPr>
      <w:r>
        <w:rPr>
          <w:color w:val="252525"/>
          <w:sz w:val="28"/>
          <w:szCs w:val="28"/>
          <w:highlight w:val="white"/>
        </w:rPr>
        <w:t>перевантаження вчителів додатковими обов’язками і як наслідок брак часу на самоосвіту;</w:t>
      </w:r>
    </w:p>
    <w:p w:rsidR="00830731" w:rsidRDefault="00EB7694">
      <w:pPr>
        <w:numPr>
          <w:ilvl w:val="0"/>
          <w:numId w:val="1"/>
        </w:numPr>
        <w:spacing w:before="60" w:after="20" w:line="360" w:lineRule="auto"/>
        <w:ind w:left="1080" w:hanging="360"/>
        <w:contextualSpacing/>
        <w:rPr>
          <w:sz w:val="28"/>
          <w:szCs w:val="28"/>
        </w:rPr>
      </w:pPr>
      <w:r>
        <w:rPr>
          <w:color w:val="252525"/>
          <w:sz w:val="28"/>
          <w:szCs w:val="28"/>
          <w:highlight w:val="white"/>
        </w:rPr>
        <w:t>мала кількість годин на вивчення предмету за допомогою ІКТ (брак технічної складової);</w:t>
      </w:r>
    </w:p>
    <w:p w:rsidR="00830731" w:rsidRDefault="00EB7694">
      <w:pPr>
        <w:numPr>
          <w:ilvl w:val="0"/>
          <w:numId w:val="1"/>
        </w:numPr>
        <w:spacing w:before="60" w:after="20" w:line="360" w:lineRule="auto"/>
        <w:ind w:left="1080" w:hanging="360"/>
        <w:contextualSpacing/>
        <w:rPr>
          <w:sz w:val="28"/>
          <w:szCs w:val="28"/>
        </w:rPr>
      </w:pPr>
      <w:r>
        <w:rPr>
          <w:color w:val="252525"/>
          <w:sz w:val="28"/>
          <w:szCs w:val="28"/>
          <w:highlight w:val="white"/>
        </w:rPr>
        <w:t>низьких рівень підключення до висок</w:t>
      </w:r>
      <w:r>
        <w:rPr>
          <w:color w:val="252525"/>
          <w:sz w:val="28"/>
          <w:szCs w:val="28"/>
          <w:highlight w:val="white"/>
        </w:rPr>
        <w:t>ошвидкісного Інтернету;</w:t>
      </w:r>
    </w:p>
    <w:p w:rsidR="00830731" w:rsidRDefault="00EB7694">
      <w:pPr>
        <w:numPr>
          <w:ilvl w:val="0"/>
          <w:numId w:val="1"/>
        </w:numPr>
        <w:spacing w:before="60" w:after="20" w:line="360" w:lineRule="auto"/>
        <w:ind w:left="1080" w:hanging="360"/>
        <w:contextualSpacing/>
        <w:rPr>
          <w:sz w:val="28"/>
          <w:szCs w:val="28"/>
        </w:rPr>
      </w:pPr>
      <w:r>
        <w:rPr>
          <w:color w:val="252525"/>
          <w:sz w:val="28"/>
          <w:szCs w:val="28"/>
          <w:highlight w:val="white"/>
        </w:rPr>
        <w:t>лінійна курсова модель підвищення кваліфікації вчителів (1 раз на 5 років) не відповідає сучасним темпам розвитку ІКТ та змінам у навчальних програмах з інформатики.</w:t>
      </w:r>
    </w:p>
    <w:p w:rsidR="00830731" w:rsidRDefault="00830731"/>
    <w:p w:rsidR="00830731" w:rsidRDefault="00830731"/>
    <w:p w:rsidR="00830731" w:rsidRDefault="00830731"/>
    <w:sectPr w:rsidR="00830731">
      <w:pgSz w:w="11909" w:h="16834"/>
      <w:pgMar w:top="1440" w:right="1440" w:bottom="1440" w:left="570" w:header="0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30293"/>
    <w:multiLevelType w:val="multilevel"/>
    <w:tmpl w:val="F042A31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252525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30C12560"/>
    <w:multiLevelType w:val="multilevel"/>
    <w:tmpl w:val="123AB6F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252525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30731"/>
    <w:rsid w:val="00830731"/>
    <w:rsid w:val="00EB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EB76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6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EB76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rasivka2.ucoz.ua/" TargetMode="External"/><Relationship Id="rId13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hyperlink" Target="http://tarasivka.ucoz.ua/" TargetMode="External"/><Relationship Id="rId12" Type="http://schemas.openxmlformats.org/officeDocument/2006/relationships/hyperlink" Target="https://ru.wikipedia.org/wiki/%D0%A2%D0%B5%D0%BB%D0%B5%D0%B2%D0%B5%D0%B4%D1%83%D1%89%D0%B8%D0%B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ru.wikipedia.org/wiki/%D0%A0%D0%B0%D0%B4%D0%B8%D0%BE%D0%B2%D0%B5%D0%B4%D1%83%D1%89%D0%B8%D0%B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A0%D0%B5%D0%B4%D0%B0%D0%BA%D1%82%D0%BE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6%D1%83%D1%80%D0%BD%D0%B0%D0%BB%D0%B8%D1%81%D1%82" TargetMode="Externa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3324</Words>
  <Characters>1896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Пользователь Windows</cp:lastModifiedBy>
  <cp:revision>2</cp:revision>
  <dcterms:created xsi:type="dcterms:W3CDTF">2017-02-28T11:49:00Z</dcterms:created>
  <dcterms:modified xsi:type="dcterms:W3CDTF">2017-02-28T11:49:00Z</dcterms:modified>
</cp:coreProperties>
</file>